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5548F2" w:rsidRDefault="008E0B17" w:rsidP="008E0B17">
      <w:pPr>
        <w:tabs>
          <w:tab w:val="left" w:pos="3832"/>
        </w:tabs>
        <w:spacing w:before="180" w:after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</w:p>
    <w:p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0C257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office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F53AF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Minister Edukacji Narodowej </w:t>
            </w:r>
            <w:r w:rsidR="00CC49E1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3AF2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Budżet państwa (ORE): cz. 30 - Oświata i wychowanie</w:t>
            </w:r>
          </w:p>
          <w:p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back – office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F53AF2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647A7F">
        <w:tc>
          <w:tcPr>
            <w:tcW w:w="2972" w:type="dxa"/>
          </w:tcPr>
          <w:p w:rsidR="00907F6D" w:rsidRPr="00F53AF2" w:rsidRDefault="004E5EC1" w:rsidP="00CB7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14,29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:rsidR="002D433F" w:rsidRPr="00F466CA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6C028C" w:rsidRPr="00F466CA">
              <w:rPr>
                <w:rFonts w:ascii="Arial" w:hAnsi="Arial" w:cs="Arial"/>
                <w:sz w:val="18"/>
                <w:szCs w:val="18"/>
              </w:rPr>
              <w:t>0,00 %</w:t>
            </w:r>
          </w:p>
          <w:p w:rsidR="003B5F80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2D433F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D433F">
              <w:rPr>
                <w:rFonts w:ascii="Arial" w:hAnsi="Arial" w:cs="Arial"/>
                <w:sz w:val="18"/>
                <w:szCs w:val="18"/>
              </w:rPr>
              <w:t>0,00%</w:t>
            </w:r>
            <w:r w:rsidR="002D433F"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D433F" w:rsidRPr="002D433F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9E276A" w:rsidRDefault="009E276A" w:rsidP="009E276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9E276A">
              <w:rPr>
                <w:rFonts w:ascii="Arial" w:hAnsi="Arial" w:cs="Arial"/>
                <w:i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:rsidR="00907F6D" w:rsidRPr="00F53AF2" w:rsidRDefault="006C028C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0,00 %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095"/>
        <w:gridCol w:w="1802"/>
        <w:gridCol w:w="1306"/>
        <w:gridCol w:w="1395"/>
        <w:gridCol w:w="2900"/>
      </w:tblGrid>
      <w:tr w:rsidR="004350B8" w:rsidRPr="002B50C0" w:rsidTr="00AF7FB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AF7FB2">
        <w:trPr>
          <w:trHeight w:val="851"/>
        </w:trPr>
        <w:tc>
          <w:tcPr>
            <w:tcW w:w="2127" w:type="dxa"/>
          </w:tcPr>
          <w:p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Złożenie dokumentacji aplikacyjnej o dofinansowanie projektu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263" w:type="dxa"/>
          </w:tcPr>
          <w:p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77" w:type="dxa"/>
          </w:tcPr>
          <w:p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dokumentacja złożona 28.02.2019</w:t>
            </w:r>
          </w:p>
        </w:tc>
      </w:tr>
      <w:tr w:rsidR="00AF7FB2" w:rsidRPr="002B50C0" w:rsidTr="00AF7FB2">
        <w:trPr>
          <w:trHeight w:val="701"/>
        </w:trPr>
        <w:tc>
          <w:tcPr>
            <w:tcW w:w="2127" w:type="dxa"/>
          </w:tcPr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Podpisanie porozumienia o dofinansowanie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77" w:type="dxa"/>
          </w:tcPr>
          <w:p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wyniknęło z nagłego odwołania Dyrektora ORE mającego być sygnatariuszem porozumienia o dofinansowanie. Realnie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planowaliśmy podpisanie z końcem czerwca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:rsidTr="00AF7FB2">
        <w:trPr>
          <w:trHeight w:val="726"/>
        </w:trPr>
        <w:tc>
          <w:tcPr>
            <w:tcW w:w="2127" w:type="dxa"/>
          </w:tcPr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F7FB2" w:rsidRPr="00F53AF2" w:rsidRDefault="00DA446D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:rsidR="00AF7FB2" w:rsidRPr="00F53AF2" w:rsidRDefault="00DA446D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AF7FB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01599B" w:rsidRPr="0001599B" w:rsidRDefault="00EC4B20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Przekroczenie planowanego terminu, związane jest z koniecznością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wprowadzenia Partnera do projektu </w:t>
            </w:r>
            <w:r>
              <w:rPr>
                <w:rFonts w:ascii="Arial" w:hAnsi="Arial" w:cs="Arial"/>
                <w:i/>
                <w:sz w:val="18"/>
                <w:szCs w:val="18"/>
              </w:rPr>
              <w:t>a w konsekwencji modyfikac</w:t>
            </w:r>
            <w:r w:rsidR="00487328">
              <w:rPr>
                <w:rFonts w:ascii="Arial" w:hAnsi="Arial" w:cs="Arial"/>
                <w:i/>
                <w:sz w:val="18"/>
                <w:szCs w:val="18"/>
              </w:rPr>
              <w:t>j</w:t>
            </w:r>
            <w:r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wniosku o dofinansowanie i podziałem zadań.</w:t>
            </w:r>
          </w:p>
          <w:p w:rsidR="00AF7FB2" w:rsidRDefault="0001599B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18"/>
              </w:rPr>
              <w:t>Obecnie</w:t>
            </w:r>
            <w:r w:rsidR="00BF297A">
              <w:rPr>
                <w:rFonts w:ascii="Arial" w:hAnsi="Arial" w:cs="Arial"/>
                <w:i/>
                <w:sz w:val="18"/>
                <w:szCs w:val="18"/>
              </w:rPr>
              <w:t xml:space="preserve"> (w dniu 20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.12.2019 r</w:t>
            </w:r>
            <w:r w:rsidR="00BF297A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01599B">
              <w:rPr>
                <w:rFonts w:ascii="Arial" w:hAnsi="Arial" w:cs="Arial"/>
                <w:i/>
                <w:sz w:val="18"/>
                <w:szCs w:val="18"/>
              </w:rPr>
              <w:t xml:space="preserve"> Beneficjent 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otrzymał informację o zatwierdzeniu</w:t>
            </w:r>
            <w:r w:rsidRPr="0001599B">
              <w:rPr>
                <w:rFonts w:ascii="Arial" w:hAnsi="Arial" w:cs="Arial"/>
                <w:i/>
                <w:sz w:val="18"/>
                <w:szCs w:val="18"/>
              </w:rPr>
              <w:t xml:space="preserve"> zaktualizowanego wniosku o dofinansowanie przez IP (CPPC)</w:t>
            </w:r>
            <w:r w:rsidR="00C8273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C82738" w:rsidRPr="0001599B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Postępowania przetargowe są niezbędne do realizacji wskaźnika dotyczącego liczby 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uruchomionych systemów teleinformatycznych</w:t>
            </w:r>
          </w:p>
        </w:tc>
      </w:tr>
      <w:tr w:rsidR="0001599B" w:rsidRPr="002B50C0" w:rsidTr="00AF7FB2">
        <w:trPr>
          <w:trHeight w:val="1139"/>
        </w:trPr>
        <w:tc>
          <w:tcPr>
            <w:tcW w:w="2127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Zakończenie procedur przetargowych i wybór wykonawców usług/dostawców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10.2019 r. </w:t>
            </w:r>
          </w:p>
        </w:tc>
        <w:tc>
          <w:tcPr>
            <w:tcW w:w="1263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3D7C7D" w:rsidRDefault="003D7C7D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3D7C7D" w:rsidRPr="003D7C7D" w:rsidRDefault="003D7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7C7D">
              <w:rPr>
                <w:rFonts w:ascii="Arial" w:hAnsi="Arial" w:cs="Arial"/>
                <w:i/>
                <w:sz w:val="18"/>
                <w:szCs w:val="18"/>
              </w:rPr>
              <w:t>Przekroczenie planowanego terminu, związane jest z koniecznością wprowadzenia Partnera do projektu a w konsekwencji modyfikacją wniosku o dofinansowanie i podziałem zadań.</w:t>
            </w:r>
          </w:p>
          <w:p w:rsidR="003D7C7D" w:rsidRDefault="003D7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7C7D">
              <w:rPr>
                <w:rFonts w:ascii="Arial" w:hAnsi="Arial" w:cs="Arial"/>
                <w:i/>
                <w:sz w:val="18"/>
                <w:szCs w:val="18"/>
              </w:rPr>
              <w:t>Obecnie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BF297A">
              <w:rPr>
                <w:rFonts w:ascii="Arial" w:hAnsi="Arial" w:cs="Arial"/>
                <w:i/>
                <w:sz w:val="18"/>
                <w:szCs w:val="18"/>
              </w:rPr>
              <w:t>(w dniu 20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>.12.2019.) Beneficjent otrzymał informację o zatwierdzeniu zaktualizowanego wniosku o dofinansowanie przez IP (CPPC)</w:t>
            </w:r>
          </w:p>
          <w:p w:rsidR="00C82738" w:rsidRDefault="00C82738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01599B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Postępowania przetargowe są niezbędne do realizacji wskaźnika dotyczącego liczby 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uruchomionych systemów teleinformatycznych</w:t>
            </w:r>
          </w:p>
        </w:tc>
      </w:tr>
      <w:tr w:rsidR="0001599B" w:rsidRPr="002B50C0" w:rsidTr="00DA446D">
        <w:trPr>
          <w:trHeight w:val="601"/>
        </w:trPr>
        <w:tc>
          <w:tcPr>
            <w:tcW w:w="2127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Wdrożony system EZD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DA446D">
        <w:trPr>
          <w:trHeight w:val="1152"/>
        </w:trPr>
        <w:tc>
          <w:tcPr>
            <w:tcW w:w="2127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BF297A" w:rsidRDefault="00C82738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Kamień milowy niezbędny do realizacji wskaźnika, jednak jego realizacja nie </w:t>
            </w:r>
            <w:r w:rsidR="00BF297A" w:rsidRPr="00BF297A">
              <w:rPr>
                <w:rFonts w:ascii="Arial" w:hAnsi="Arial" w:cs="Arial"/>
                <w:i/>
                <w:sz w:val="18"/>
                <w:szCs w:val="18"/>
              </w:rPr>
              <w:t>byłaby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 możliwa bez realizacji innych, wymienionych wyżej kamieni do których przypisany został  wskaźnik „Liczba uruchomionych systemów (…)”</w:t>
            </w:r>
          </w:p>
        </w:tc>
      </w:tr>
      <w:tr w:rsidR="0001599B" w:rsidRPr="002B50C0" w:rsidTr="00DA446D">
        <w:trPr>
          <w:trHeight w:val="1125"/>
        </w:trPr>
        <w:tc>
          <w:tcPr>
            <w:tcW w:w="2127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Uprawnieniami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328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BF297A" w:rsidRDefault="00C82738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Kamień milowy niezbędny do realizacji wskaźnika, jednak jego realizacja nie </w:t>
            </w:r>
            <w:r w:rsidR="00BF297A" w:rsidRPr="00BF297A">
              <w:rPr>
                <w:rFonts w:ascii="Arial" w:hAnsi="Arial" w:cs="Arial"/>
                <w:i/>
                <w:sz w:val="18"/>
                <w:szCs w:val="18"/>
              </w:rPr>
              <w:t>byłaby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 możliwa bez realizacji innych, wymienionych wyżej kamieni do których przypisany został  wskaźnik „Liczba uruchomionych systemów (…)”</w:t>
            </w:r>
          </w:p>
        </w:tc>
      </w:tr>
      <w:tr w:rsidR="0001599B" w:rsidRPr="002B50C0" w:rsidTr="00DA446D">
        <w:trPr>
          <w:trHeight w:val="1332"/>
        </w:trPr>
        <w:tc>
          <w:tcPr>
            <w:tcW w:w="2127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stacjonarnych i 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05.2021 r. </w:t>
            </w:r>
          </w:p>
        </w:tc>
        <w:tc>
          <w:tcPr>
            <w:tcW w:w="1263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DA446D">
        <w:trPr>
          <w:trHeight w:val="838"/>
        </w:trPr>
        <w:tc>
          <w:tcPr>
            <w:tcW w:w="2127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:rsidR="0001599B" w:rsidRPr="0001599B" w:rsidRDefault="00280D0C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289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BF297A" w:rsidRDefault="00C82738" w:rsidP="00C8273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>System Zarządzania Uprawnieniami realizowany będzie jako podsystem zależny od systemu WPR, tym samym Wskaźnik KPI 1 dotyczący Systemu Zarządzania Uprawnieniami jest powiązany również z tą pozycją.</w:t>
            </w:r>
          </w:p>
        </w:tc>
      </w:tr>
      <w:tr w:rsidR="0001599B" w:rsidRPr="002B50C0" w:rsidTr="00DA446D">
        <w:trPr>
          <w:trHeight w:val="1407"/>
        </w:trPr>
        <w:tc>
          <w:tcPr>
            <w:tcW w:w="2127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 zintegrowany z pozostałymi systemami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01599B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127"/>
      </w:tblGrid>
      <w:tr w:rsidR="00047D9D" w:rsidRPr="002B50C0" w:rsidTr="00647A7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647A7F">
        <w:trPr>
          <w:trHeight w:val="889"/>
        </w:trPr>
        <w:tc>
          <w:tcPr>
            <w:tcW w:w="2545" w:type="dxa"/>
          </w:tcPr>
          <w:p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127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:rsidTr="00647A7F">
        <w:trPr>
          <w:trHeight w:val="138"/>
        </w:trPr>
        <w:tc>
          <w:tcPr>
            <w:tcW w:w="2545" w:type="dxa"/>
          </w:tcPr>
          <w:p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8D4B4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02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podmiot 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4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podmiot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8D4B4A" w:rsidRPr="002B50C0" w:rsidTr="00647A7F">
        <w:trPr>
          <w:trHeight w:val="1327"/>
        </w:trPr>
        <w:tc>
          <w:tcPr>
            <w:tcW w:w="2545" w:type="dxa"/>
          </w:tcPr>
          <w:p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8D4B4A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8D4B4A" w:rsidRDefault="00446D55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36C03"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</w:p>
        </w:tc>
        <w:tc>
          <w:tcPr>
            <w:tcW w:w="2127" w:type="dxa"/>
          </w:tcPr>
          <w:p w:rsidR="008D4B4A" w:rsidRDefault="00446D55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</w:tc>
      </w:tr>
    </w:tbl>
    <w:p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:rsidTr="00647A7F">
        <w:tc>
          <w:tcPr>
            <w:tcW w:w="2547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4118" w:type="dxa"/>
          </w:tcPr>
          <w:p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:rsidTr="00C6751B">
        <w:tc>
          <w:tcPr>
            <w:tcW w:w="2937" w:type="dxa"/>
          </w:tcPr>
          <w:p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3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439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:rsidTr="00B60A3C">
        <w:trPr>
          <w:trHeight w:val="67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parametryzowane i konfigurowane pod potrzeby ORE, nie gwarantuje pełnej komplementarności) Wdrożenie będzie następowało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zapewnić komplementarność systemów.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B60A3C">
        <w:trPr>
          <w:trHeight w:val="563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Robocza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pozostałych systemów wchodzących w skład Projektu, ma pełnić funkcję elementu centralnego, integrującego i rozszerzającego funkcje innych systemów.</w:t>
            </w:r>
          </w:p>
        </w:tc>
      </w:tr>
      <w:tr w:rsidR="00B60A3C" w:rsidRPr="002B50C0" w:rsidTr="00B60A3C">
        <w:trPr>
          <w:trHeight w:val="52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 xml:space="preserve">System Finansowo – Kadrowo – Płacowy 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finansowo-kadrowo-płacowy będzie gotowym rozwiązaniem dostępnym na rynku, które choć parametryzowane i konfigurowane pod potrzeby ORE, nie gwarantuje pełnej komplementarności) wdrożone zostanie oprogramowanie oraz wytworzone API zapewniające współpracę z pozostałymi komponentami projektu oraz umożliwiające pobieranie danych.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B60A3C">
        <w:trPr>
          <w:trHeight w:val="500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Zarządzania Uprawnieniami 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informacje o uprawnieniach jakie do danego systemu mają/powinni mieć użytkownicy. Dzięki temu możliwe będzie łatwe nadawanie uprawnień do licznie funkcjonujących w ORE systemów. W ramach systemu nastąpi inwentaryzacja pozostałych systemów informatycznych (również niezwiązanych z projektem) pod kątem funkcjonującego w nich systemu uprawnień, by system mógł nadzorować zmiany uprawnień i uczestniczyć w ich nadawaniu i odbieraniu.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2D433F">
        <w:trPr>
          <w:trHeight w:val="789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wsparcie Elearningu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istniejącego modułu „Narzędzie do kształtowania asynchronicznego na odległość” o nowe możliwości Bezpośredni dostęp do bazy danych lub API. W ramach tworzonego komponentu zwiększona zostanie dotychczasowych efektywność działań eLearningowych w zakresie m.in. zarządzania użytkownikami kursu, zasobami edukacyjnymi, postępami w nauce oraz funkcjami rejestracji i raportowania.</w:t>
            </w:r>
          </w:p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5F0CC5" w:rsidRPr="002B50C0" w:rsidTr="002D433F">
        <w:trPr>
          <w:trHeight w:val="789"/>
        </w:trPr>
        <w:tc>
          <w:tcPr>
            <w:tcW w:w="2547" w:type="dxa"/>
          </w:tcPr>
          <w:p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:rsidR="005F0CC5" w:rsidRPr="0001599B" w:rsidRDefault="005F0CC5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kontroli dostępu, pierwotnie częściowo komplementarny z systemami: WPR oraz Finansowo – Kadrowo – Płacowym. Obecnie, ze względu na zmianę uwarunkowań zewnętrznych, niezależnych od Beneficjenta, została złożona do CPPC uaktualniona dokumentacja projektowa uwzględniająca możliwość opóźnienia lub braku realizacji tego produktu. </w:t>
            </w:r>
          </w:p>
        </w:tc>
      </w:tr>
    </w:tbl>
    <w:p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3"/>
        <w:gridCol w:w="1689"/>
        <w:gridCol w:w="2294"/>
        <w:gridCol w:w="2362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122526">
        <w:trPr>
          <w:trHeight w:val="1227"/>
        </w:trPr>
        <w:tc>
          <w:tcPr>
            <w:tcW w:w="3265" w:type="dxa"/>
            <w:vAlign w:val="center"/>
          </w:tcPr>
          <w:p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Niedoszacowanie nakładów inwestycyjnych</w:t>
            </w:r>
          </w:p>
        </w:tc>
        <w:tc>
          <w:tcPr>
            <w:tcW w:w="1697" w:type="dxa"/>
            <w:vAlign w:val="center"/>
          </w:tcPr>
          <w:p w:rsidR="00322614" w:rsidRPr="003B5F80" w:rsidRDefault="004D3477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322614" w:rsidRPr="003B5F80" w:rsidRDefault="00122526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szczegółowego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przedmiotowego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22614" w:rsidRPr="003B5F80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zgodności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Bieżący monitoring wyników innych przetargów dotyczących podobnego zakresu działań by utrzymać bieżącą aktualność szacowań cen, a także analiza aktualnych rozwiązań technologicznych by uniknąć angażowania się w tracące na znaczeniu rynkowym produkty, co często wiązałoby się ze zmniejszoną konkurencyjnością dostawców i zwiększeniem cen.</w:t>
            </w:r>
          </w:p>
        </w:tc>
      </w:tr>
      <w:tr w:rsidR="00122526" w:rsidRPr="002B50C0" w:rsidTr="00122526">
        <w:trPr>
          <w:trHeight w:val="300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Zaburzenia przepływów finansowych</w:t>
            </w:r>
          </w:p>
        </w:tc>
        <w:tc>
          <w:tcPr>
            <w:tcW w:w="1697" w:type="dxa"/>
            <w:vAlign w:val="center"/>
          </w:tcPr>
          <w:p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Szczegółowo zaplanowanie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 xml:space="preserve">ryzyka lub jego całkowite wyeliminowanie. </w:t>
            </w:r>
          </w:p>
          <w:p w:rsidR="00960E98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22526" w:rsidRPr="002B50C0" w:rsidTr="00122526">
        <w:trPr>
          <w:trHeight w:val="1769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związane z wyłonieniem wykonawców/</w:t>
            </w:r>
          </w:p>
        </w:tc>
        <w:tc>
          <w:tcPr>
            <w:tcW w:w="1697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procedur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wykonawców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wyprzedzeniem</w:t>
            </w: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10FE1" w:rsidRPr="002B50C0" w:rsidTr="00647A7F">
        <w:trPr>
          <w:trHeight w:val="875"/>
        </w:trPr>
        <w:tc>
          <w:tcPr>
            <w:tcW w:w="3265" w:type="dxa"/>
            <w:vAlign w:val="center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zasobów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nadzorującego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lastRenderedPageBreak/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projektów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podział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obowiązków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zarządzającym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110FE1" w:rsidRPr="002B50C0" w:rsidTr="004D3477">
        <w:trPr>
          <w:trHeight w:val="2066"/>
        </w:trPr>
        <w:tc>
          <w:tcPr>
            <w:tcW w:w="3265" w:type="dxa"/>
            <w:vAlign w:val="center"/>
          </w:tcPr>
          <w:p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przeprowadzenia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wyłonienia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zamówienia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zapewni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wykonawcy</w:t>
            </w:r>
          </w:p>
          <w:p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D3477" w:rsidRPr="002B50C0" w:rsidTr="004D3477">
        <w:trPr>
          <w:trHeight w:val="861"/>
        </w:trPr>
        <w:tc>
          <w:tcPr>
            <w:tcW w:w="3265" w:type="dxa"/>
            <w:vAlign w:val="center"/>
          </w:tcPr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Spóźnione dostawy</w:t>
            </w:r>
          </w:p>
        </w:tc>
        <w:tc>
          <w:tcPr>
            <w:tcW w:w="1697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odpowiednim wyprzedzeniem</w:t>
            </w:r>
          </w:p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ww. ryzyk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</w:tc>
      </w:tr>
      <w:tr w:rsidR="008A03BB" w:rsidRPr="001B666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systemów,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</w:tc>
      </w:tr>
      <w:tr w:rsidR="008A03BB" w:rsidRPr="001B666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:rsidR="008A03BB" w:rsidRPr="003C7F19" w:rsidRDefault="008A03BB" w:rsidP="008A03BB">
            <w:pPr>
              <w:rPr>
                <w:lang w:eastAsia="pl-PL"/>
              </w:rPr>
            </w:pP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Wykorzystanie modularnej architektury, otwarcie kodu oraz unikanie vendor locking zminimalizuje ryzyko</w:t>
            </w:r>
          </w:p>
        </w:tc>
      </w:tr>
    </w:tbl>
    <w:p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BB059E" w:rsidRPr="00476E2D" w:rsidRDefault="00BB059E" w:rsidP="00562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wew.302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DD5957" w:rsidRDefault="00DD5957" w:rsidP="00A92887">
      <w:pPr>
        <w:spacing w:after="0"/>
        <w:jc w:val="both"/>
        <w:rPr>
          <w:rFonts w:ascii="Arial" w:hAnsi="Arial" w:cs="Arial"/>
        </w:rPr>
      </w:pPr>
    </w:p>
    <w:p w:rsidR="00DD5957" w:rsidRDefault="00DD5957" w:rsidP="00A92887">
      <w:pPr>
        <w:spacing w:after="0"/>
        <w:jc w:val="both"/>
        <w:rPr>
          <w:rFonts w:ascii="Arial" w:hAnsi="Arial" w:cs="Arial"/>
        </w:rPr>
      </w:pPr>
    </w:p>
    <w:p w:rsidR="00DD5957" w:rsidRPr="00A92887" w:rsidRDefault="00DD5957" w:rsidP="00A92887">
      <w:pPr>
        <w:spacing w:after="0"/>
        <w:jc w:val="both"/>
        <w:rPr>
          <w:rFonts w:ascii="Arial" w:hAnsi="Arial" w:cs="Arial"/>
        </w:rPr>
      </w:pPr>
    </w:p>
    <w:sectPr w:rsidR="00DD595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16B" w:rsidRDefault="0055716B" w:rsidP="00BB2420">
      <w:pPr>
        <w:spacing w:after="0" w:line="240" w:lineRule="auto"/>
      </w:pPr>
      <w:r>
        <w:separator/>
      </w:r>
    </w:p>
  </w:endnote>
  <w:endnote w:type="continuationSeparator" w:id="0">
    <w:p w:rsidR="0055716B" w:rsidRDefault="0055716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82738" w:rsidRDefault="00C8273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057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:rsidR="00C82738" w:rsidRDefault="00C82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16B" w:rsidRDefault="0055716B" w:rsidP="00BB2420">
      <w:pPr>
        <w:spacing w:after="0" w:line="240" w:lineRule="auto"/>
      </w:pPr>
      <w:r>
        <w:separator/>
      </w:r>
    </w:p>
  </w:footnote>
  <w:footnote w:type="continuationSeparator" w:id="0">
    <w:p w:rsidR="0055716B" w:rsidRDefault="0055716B" w:rsidP="00BB2420">
      <w:pPr>
        <w:spacing w:after="0" w:line="240" w:lineRule="auto"/>
      </w:pPr>
      <w:r>
        <w:continuationSeparator/>
      </w:r>
    </w:p>
  </w:footnote>
  <w:footnote w:id="1">
    <w:p w:rsidR="00C82738" w:rsidRDefault="00C82738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C82738" w:rsidRDefault="00C8273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6"/>
  </w:num>
  <w:num w:numId="4">
    <w:abstractNumId w:val="15"/>
  </w:num>
  <w:num w:numId="5">
    <w:abstractNumId w:val="23"/>
  </w:num>
  <w:num w:numId="6">
    <w:abstractNumId w:val="6"/>
  </w:num>
  <w:num w:numId="7">
    <w:abstractNumId w:val="20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1"/>
  </w:num>
  <w:num w:numId="13">
    <w:abstractNumId w:val="19"/>
  </w:num>
  <w:num w:numId="14">
    <w:abstractNumId w:val="2"/>
  </w:num>
  <w:num w:numId="15">
    <w:abstractNumId w:val="24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5"/>
  </w:num>
  <w:num w:numId="21">
    <w:abstractNumId w:val="10"/>
  </w:num>
  <w:num w:numId="22">
    <w:abstractNumId w:val="0"/>
  </w:num>
  <w:num w:numId="23">
    <w:abstractNumId w:val="4"/>
  </w:num>
  <w:num w:numId="24">
    <w:abstractNumId w:val="22"/>
  </w:num>
  <w:num w:numId="25">
    <w:abstractNumId w:val="12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B30"/>
    <w:rsid w:val="00003CB0"/>
    <w:rsid w:val="000040E7"/>
    <w:rsid w:val="00006E59"/>
    <w:rsid w:val="00013DA2"/>
    <w:rsid w:val="0001599B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C257F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75B94"/>
    <w:rsid w:val="00176FBB"/>
    <w:rsid w:val="00181E97"/>
    <w:rsid w:val="00182A08"/>
    <w:rsid w:val="001A2EF2"/>
    <w:rsid w:val="001B04CA"/>
    <w:rsid w:val="001B42C0"/>
    <w:rsid w:val="001C2D74"/>
    <w:rsid w:val="001C6559"/>
    <w:rsid w:val="001C7FAC"/>
    <w:rsid w:val="001E0CAC"/>
    <w:rsid w:val="001E16A3"/>
    <w:rsid w:val="001E1DEA"/>
    <w:rsid w:val="001E7199"/>
    <w:rsid w:val="001F24A0"/>
    <w:rsid w:val="001F67EC"/>
    <w:rsid w:val="0020330A"/>
    <w:rsid w:val="002134BB"/>
    <w:rsid w:val="0023554E"/>
    <w:rsid w:val="00237279"/>
    <w:rsid w:val="00240D69"/>
    <w:rsid w:val="00241B5E"/>
    <w:rsid w:val="00252087"/>
    <w:rsid w:val="00263392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5755C"/>
    <w:rsid w:val="00363260"/>
    <w:rsid w:val="003642B8"/>
    <w:rsid w:val="003A4115"/>
    <w:rsid w:val="003B5B7A"/>
    <w:rsid w:val="003B5F80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2E2A"/>
    <w:rsid w:val="004729D1"/>
    <w:rsid w:val="00476E2D"/>
    <w:rsid w:val="0048460F"/>
    <w:rsid w:val="00487328"/>
    <w:rsid w:val="004B2CEE"/>
    <w:rsid w:val="004C1D48"/>
    <w:rsid w:val="004D3477"/>
    <w:rsid w:val="004D65CA"/>
    <w:rsid w:val="004E5EC1"/>
    <w:rsid w:val="004F2023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47E5D"/>
    <w:rsid w:val="005548F2"/>
    <w:rsid w:val="0055716B"/>
    <w:rsid w:val="005625DF"/>
    <w:rsid w:val="00570B03"/>
    <w:rsid w:val="005734CE"/>
    <w:rsid w:val="00577D8C"/>
    <w:rsid w:val="005840AB"/>
    <w:rsid w:val="00586664"/>
    <w:rsid w:val="00591053"/>
    <w:rsid w:val="00593290"/>
    <w:rsid w:val="005A0E33"/>
    <w:rsid w:val="005A0F60"/>
    <w:rsid w:val="005A12F7"/>
    <w:rsid w:val="005A1B30"/>
    <w:rsid w:val="005B1A32"/>
    <w:rsid w:val="005B38EF"/>
    <w:rsid w:val="005B6365"/>
    <w:rsid w:val="005C0469"/>
    <w:rsid w:val="005C0D37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36C03"/>
    <w:rsid w:val="00647A7F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25708"/>
    <w:rsid w:val="00726D20"/>
    <w:rsid w:val="00740A47"/>
    <w:rsid w:val="00746ABD"/>
    <w:rsid w:val="007601D4"/>
    <w:rsid w:val="0077418F"/>
    <w:rsid w:val="007759B7"/>
    <w:rsid w:val="00775C44"/>
    <w:rsid w:val="00776802"/>
    <w:rsid w:val="007866A9"/>
    <w:rsid w:val="007924CE"/>
    <w:rsid w:val="00793BEF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5F81"/>
    <w:rsid w:val="007F126F"/>
    <w:rsid w:val="007F1ADC"/>
    <w:rsid w:val="00803FBE"/>
    <w:rsid w:val="00805178"/>
    <w:rsid w:val="00806134"/>
    <w:rsid w:val="008064E1"/>
    <w:rsid w:val="00810F90"/>
    <w:rsid w:val="00821C33"/>
    <w:rsid w:val="00830B70"/>
    <w:rsid w:val="00840749"/>
    <w:rsid w:val="0087452F"/>
    <w:rsid w:val="00875528"/>
    <w:rsid w:val="00884686"/>
    <w:rsid w:val="00886383"/>
    <w:rsid w:val="008A03BB"/>
    <w:rsid w:val="008A332F"/>
    <w:rsid w:val="008A52F6"/>
    <w:rsid w:val="008A7C46"/>
    <w:rsid w:val="008C4BCD"/>
    <w:rsid w:val="008C6721"/>
    <w:rsid w:val="008D0F4D"/>
    <w:rsid w:val="008D1DC0"/>
    <w:rsid w:val="008D3826"/>
    <w:rsid w:val="008D4B4A"/>
    <w:rsid w:val="008E0B17"/>
    <w:rsid w:val="008F2D9B"/>
    <w:rsid w:val="008F67EE"/>
    <w:rsid w:val="00900833"/>
    <w:rsid w:val="00907F6D"/>
    <w:rsid w:val="00911190"/>
    <w:rsid w:val="009125B3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F09BF"/>
    <w:rsid w:val="009F1DC8"/>
    <w:rsid w:val="009F437E"/>
    <w:rsid w:val="00A11788"/>
    <w:rsid w:val="00A23CF0"/>
    <w:rsid w:val="00A30847"/>
    <w:rsid w:val="00A308C2"/>
    <w:rsid w:val="00A31545"/>
    <w:rsid w:val="00A36AE2"/>
    <w:rsid w:val="00A43E49"/>
    <w:rsid w:val="00A44EA2"/>
    <w:rsid w:val="00A56D63"/>
    <w:rsid w:val="00A66856"/>
    <w:rsid w:val="00A67685"/>
    <w:rsid w:val="00A7057C"/>
    <w:rsid w:val="00A728AE"/>
    <w:rsid w:val="00A804AE"/>
    <w:rsid w:val="00A86449"/>
    <w:rsid w:val="00A87C1C"/>
    <w:rsid w:val="00A92887"/>
    <w:rsid w:val="00A92D98"/>
    <w:rsid w:val="00AA4CAB"/>
    <w:rsid w:val="00AA51AD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7FB2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7D3D"/>
    <w:rsid w:val="00B91243"/>
    <w:rsid w:val="00BA1297"/>
    <w:rsid w:val="00BA481C"/>
    <w:rsid w:val="00BA4AEB"/>
    <w:rsid w:val="00BA574F"/>
    <w:rsid w:val="00BB059E"/>
    <w:rsid w:val="00BB2420"/>
    <w:rsid w:val="00BB49AC"/>
    <w:rsid w:val="00BB5ACE"/>
    <w:rsid w:val="00BC1BD2"/>
    <w:rsid w:val="00BC4878"/>
    <w:rsid w:val="00BC6BE4"/>
    <w:rsid w:val="00BE47CD"/>
    <w:rsid w:val="00BE5BF9"/>
    <w:rsid w:val="00BF297A"/>
    <w:rsid w:val="00C1106C"/>
    <w:rsid w:val="00C15ED9"/>
    <w:rsid w:val="00C26361"/>
    <w:rsid w:val="00C302F1"/>
    <w:rsid w:val="00C318D7"/>
    <w:rsid w:val="00C3575F"/>
    <w:rsid w:val="00C42AEA"/>
    <w:rsid w:val="00C57985"/>
    <w:rsid w:val="00C6751B"/>
    <w:rsid w:val="00C82738"/>
    <w:rsid w:val="00CA516B"/>
    <w:rsid w:val="00CB70DA"/>
    <w:rsid w:val="00CC49E1"/>
    <w:rsid w:val="00CC7E21"/>
    <w:rsid w:val="00CE1190"/>
    <w:rsid w:val="00CE74F9"/>
    <w:rsid w:val="00CE7777"/>
    <w:rsid w:val="00CF2E64"/>
    <w:rsid w:val="00CF521B"/>
    <w:rsid w:val="00D02F6D"/>
    <w:rsid w:val="00D22C1B"/>
    <w:rsid w:val="00D22C21"/>
    <w:rsid w:val="00D25CFE"/>
    <w:rsid w:val="00D34566"/>
    <w:rsid w:val="00D4607F"/>
    <w:rsid w:val="00D57025"/>
    <w:rsid w:val="00D57765"/>
    <w:rsid w:val="00D77F50"/>
    <w:rsid w:val="00D859F4"/>
    <w:rsid w:val="00D85A52"/>
    <w:rsid w:val="00D86FEC"/>
    <w:rsid w:val="00D875AE"/>
    <w:rsid w:val="00DA34DF"/>
    <w:rsid w:val="00DA446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E0076D"/>
    <w:rsid w:val="00E11B44"/>
    <w:rsid w:val="00E15DEB"/>
    <w:rsid w:val="00E16766"/>
    <w:rsid w:val="00E1688D"/>
    <w:rsid w:val="00E203EB"/>
    <w:rsid w:val="00E35401"/>
    <w:rsid w:val="00E375DB"/>
    <w:rsid w:val="00E41BA8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5895"/>
    <w:rsid w:val="00EC2AFC"/>
    <w:rsid w:val="00EC4B20"/>
    <w:rsid w:val="00ED1DB0"/>
    <w:rsid w:val="00F138F7"/>
    <w:rsid w:val="00F2008A"/>
    <w:rsid w:val="00F21D9E"/>
    <w:rsid w:val="00F25348"/>
    <w:rsid w:val="00F45506"/>
    <w:rsid w:val="00F466CA"/>
    <w:rsid w:val="00F53AF2"/>
    <w:rsid w:val="00F60062"/>
    <w:rsid w:val="00F613CC"/>
    <w:rsid w:val="00F76777"/>
    <w:rsid w:val="00F7743E"/>
    <w:rsid w:val="00F83F2F"/>
    <w:rsid w:val="00F86555"/>
    <w:rsid w:val="00F86C58"/>
    <w:rsid w:val="00FB71A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01A17-ABBB-4D73-AC9F-ABB644E6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1792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2020-02-06T14:04:00Z</dcterms:created>
  <dcterms:modified xsi:type="dcterms:W3CDTF">2020-02-14T14:30:00Z</dcterms:modified>
</cp:coreProperties>
</file>